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E091" w14:textId="77777777" w:rsidR="00C90374" w:rsidRDefault="00C90374" w:rsidP="00C90374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F066C" wp14:editId="050F8CE5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37147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0F6C" w14:textId="08C9EFA4" w:rsidR="00C90374" w:rsidRPr="00BA6596" w:rsidRDefault="00C90374" w:rsidP="00C9037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Meeting Date:</w:t>
                            </w: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 w:rsidR="007027E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September 1</w:t>
                            </w:r>
                            <w:r w:rsidR="004749CB"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 202</w:t>
                            </w:r>
                            <w:r w:rsid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03B5B9DA" w14:textId="77777777" w:rsidR="00C90374" w:rsidRPr="00BA6596" w:rsidRDefault="00C90374" w:rsidP="00C9037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7FEB72A1" w14:textId="59CD0792" w:rsidR="00C90374" w:rsidRPr="00BA6596" w:rsidRDefault="00C90374" w:rsidP="00C90374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Contact:</w:t>
                            </w: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 w:rsidR="00A365CF"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 w:rsidR="00A365CF"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  <w:t>Ivan Burton Planner/EDO</w:t>
                            </w:r>
                          </w:p>
                          <w:p w14:paraId="4EB2F871" w14:textId="77777777" w:rsidR="00C90374" w:rsidRPr="00BA6596" w:rsidRDefault="00C90374" w:rsidP="00C90374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069986E0" w14:textId="61B0955C" w:rsidR="00C90374" w:rsidRPr="00BA6596" w:rsidRDefault="00C90374" w:rsidP="00C90374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613-646-2282</w:t>
                            </w:r>
                            <w:r w:rsid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365CF"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iburton</w:t>
                            </w:r>
                            <w:r w:rsidRPr="00BA6596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@whitewaterregion.ca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0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0;width:292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">
                <v:textbox>
                  <w:txbxContent>
                    <w:p w14:paraId="45DB0F6C" w14:textId="08C9EFA4" w:rsidR="00C90374" w:rsidRPr="00BA6596" w:rsidRDefault="00C90374" w:rsidP="00C9037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Meeting Date:</w:t>
                      </w: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 w:rsidR="007027E2">
                        <w:rPr>
                          <w:rFonts w:ascii="Verdana" w:hAnsi="Verdana"/>
                          <w:sz w:val="24"/>
                          <w:szCs w:val="24"/>
                        </w:rPr>
                        <w:t>September 1</w:t>
                      </w:r>
                      <w:r w:rsidR="004749CB"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, 202</w:t>
                      </w:r>
                      <w:r w:rsidR="00BA6596">
                        <w:rPr>
                          <w:rFonts w:ascii="Verdana" w:hAnsi="Verdana"/>
                          <w:sz w:val="24"/>
                          <w:szCs w:val="24"/>
                        </w:rPr>
                        <w:t>1</w:t>
                      </w:r>
                    </w:p>
                    <w:p w14:paraId="03B5B9DA" w14:textId="77777777" w:rsidR="00C90374" w:rsidRPr="00BA6596" w:rsidRDefault="00C90374" w:rsidP="00C9037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7FEB72A1" w14:textId="59CD0792" w:rsidR="00C90374" w:rsidRPr="00BA6596" w:rsidRDefault="00C90374" w:rsidP="00C90374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Contact:</w:t>
                      </w: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 w:rsidR="00A365CF"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 w:rsidR="00A365CF"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  <w:t>Ivan Burton Planner/EDO</w:t>
                      </w:r>
                    </w:p>
                    <w:p w14:paraId="4EB2F871" w14:textId="77777777" w:rsidR="00C90374" w:rsidRPr="00BA6596" w:rsidRDefault="00C90374" w:rsidP="00C90374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069986E0" w14:textId="61B0955C" w:rsidR="00C90374" w:rsidRPr="00BA6596" w:rsidRDefault="00C90374" w:rsidP="00C90374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613-646-2282</w:t>
                      </w:r>
                      <w:r w:rsidR="00BA6596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  </w:t>
                      </w:r>
                      <w:r w:rsidR="00A365CF"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iburton</w:t>
                      </w:r>
                      <w:r w:rsidRPr="00BA6596">
                        <w:rPr>
                          <w:rFonts w:ascii="Verdana" w:hAnsi="Verdana"/>
                          <w:sz w:val="24"/>
                          <w:szCs w:val="24"/>
                        </w:rPr>
                        <w:t>@whitewaterregion.ca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3F10D862" wp14:editId="044A02A5">
            <wp:extent cx="1804821" cy="12490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colour logo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84" cy="126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B491" w14:textId="77777777" w:rsidR="007370AB" w:rsidRDefault="007370AB">
      <w:pPr>
        <w:pStyle w:val="BodyText"/>
        <w:spacing w:before="4"/>
        <w:rPr>
          <w:rFonts w:ascii="Times New Roman"/>
          <w:sz w:val="26"/>
        </w:rPr>
      </w:pPr>
    </w:p>
    <w:p w14:paraId="028C9F82" w14:textId="791DC582" w:rsidR="00726767" w:rsidRPr="00BA6596" w:rsidRDefault="007027E2" w:rsidP="004749CB">
      <w:pPr>
        <w:pStyle w:val="Heading2"/>
        <w:spacing w:before="93" w:line="259" w:lineRule="auto"/>
        <w:ind w:left="0" w:right="-52"/>
        <w:rPr>
          <w:rFonts w:ascii="Verdana" w:hAnsi="Verdana"/>
        </w:rPr>
      </w:pPr>
      <w:r>
        <w:rPr>
          <w:rFonts w:ascii="Verdana" w:hAnsi="Verdana"/>
        </w:rPr>
        <w:t xml:space="preserve">Business </w:t>
      </w:r>
      <w:r w:rsidR="00D00DC6">
        <w:rPr>
          <w:rFonts w:ascii="Verdana" w:hAnsi="Verdana"/>
        </w:rPr>
        <w:t>(</w:t>
      </w:r>
      <w:r>
        <w:rPr>
          <w:rFonts w:ascii="Verdana" w:hAnsi="Verdana"/>
        </w:rPr>
        <w:t>Restart</w:t>
      </w:r>
      <w:r w:rsidR="00D00DC6">
        <w:rPr>
          <w:rFonts w:ascii="Verdana" w:hAnsi="Verdana"/>
        </w:rPr>
        <w:t>)</w:t>
      </w:r>
      <w:r>
        <w:rPr>
          <w:rFonts w:ascii="Verdana" w:hAnsi="Verdana"/>
        </w:rPr>
        <w:t>, Retention and Expansion Program</w:t>
      </w:r>
    </w:p>
    <w:p w14:paraId="75C0FF55" w14:textId="784ECFF3" w:rsidR="007370AB" w:rsidRPr="00BA6596" w:rsidRDefault="00953F5A" w:rsidP="004749CB">
      <w:pPr>
        <w:pStyle w:val="Heading2"/>
        <w:spacing w:before="93" w:line="259" w:lineRule="auto"/>
        <w:ind w:left="0" w:right="-52"/>
        <w:rPr>
          <w:rFonts w:ascii="Verdana" w:hAnsi="Verdana"/>
          <w:b w:val="0"/>
        </w:rPr>
      </w:pPr>
      <w:r w:rsidRPr="00BA6596">
        <w:rPr>
          <w:rFonts w:ascii="Verdana" w:hAnsi="Verdana"/>
        </w:rPr>
        <w:t>Recommendation:</w:t>
      </w:r>
    </w:p>
    <w:p w14:paraId="16FFF7FB" w14:textId="29B23002" w:rsidR="007027E2" w:rsidRDefault="007027E2" w:rsidP="00BA6596">
      <w:pPr>
        <w:spacing w:before="158"/>
        <w:rPr>
          <w:rFonts w:ascii="Verdana" w:hAnsi="Verdana"/>
          <w:sz w:val="24"/>
        </w:rPr>
      </w:pPr>
      <w:r w:rsidRPr="007027E2">
        <w:rPr>
          <w:rFonts w:ascii="Verdana" w:hAnsi="Verdana"/>
          <w:sz w:val="24"/>
        </w:rPr>
        <w:t xml:space="preserve">That Council of the Township approve a contract </w:t>
      </w:r>
      <w:r>
        <w:rPr>
          <w:rFonts w:ascii="Verdana" w:hAnsi="Verdana"/>
          <w:sz w:val="24"/>
        </w:rPr>
        <w:t xml:space="preserve">Business </w:t>
      </w:r>
      <w:r w:rsidR="00DD6E68">
        <w:rPr>
          <w:rFonts w:ascii="Verdana" w:hAnsi="Verdana"/>
          <w:sz w:val="24"/>
        </w:rPr>
        <w:t xml:space="preserve">Outreach </w:t>
      </w:r>
      <w:r w:rsidR="00E11EC4">
        <w:rPr>
          <w:rFonts w:ascii="Verdana" w:hAnsi="Verdana"/>
          <w:sz w:val="24"/>
        </w:rPr>
        <w:t>Coordinator</w:t>
      </w:r>
      <w:r w:rsidR="00DD6E68">
        <w:rPr>
          <w:rFonts w:ascii="Verdana" w:hAnsi="Verdana"/>
          <w:sz w:val="24"/>
        </w:rPr>
        <w:t xml:space="preserve"> </w:t>
      </w:r>
      <w:r w:rsidRPr="007027E2">
        <w:rPr>
          <w:rFonts w:ascii="Verdana" w:hAnsi="Verdana"/>
          <w:sz w:val="24"/>
        </w:rPr>
        <w:t xml:space="preserve">position for a </w:t>
      </w:r>
      <w:r>
        <w:rPr>
          <w:rFonts w:ascii="Verdana" w:hAnsi="Verdana"/>
          <w:sz w:val="24"/>
        </w:rPr>
        <w:t>12</w:t>
      </w:r>
      <w:r w:rsidRPr="007027E2">
        <w:rPr>
          <w:rFonts w:ascii="Verdana" w:hAnsi="Verdana"/>
          <w:sz w:val="24"/>
        </w:rPr>
        <w:t xml:space="preserve">-month contract </w:t>
      </w:r>
      <w:r>
        <w:rPr>
          <w:rFonts w:ascii="Verdana" w:hAnsi="Verdana"/>
          <w:sz w:val="24"/>
        </w:rPr>
        <w:t>to complete a Business “Restart”, Retention and Expansion Program</w:t>
      </w:r>
      <w:r w:rsidRPr="007027E2">
        <w:rPr>
          <w:rFonts w:ascii="Verdana" w:hAnsi="Verdana"/>
          <w:sz w:val="24"/>
        </w:rPr>
        <w:t>.</w:t>
      </w:r>
    </w:p>
    <w:p w14:paraId="73AB00C2" w14:textId="18970DD8" w:rsidR="007370AB" w:rsidRPr="00BA6596" w:rsidRDefault="00953F5A" w:rsidP="00BA6596">
      <w:pPr>
        <w:spacing w:before="158"/>
        <w:rPr>
          <w:rFonts w:ascii="Verdana" w:hAnsi="Verdana"/>
          <w:b/>
          <w:sz w:val="24"/>
        </w:rPr>
      </w:pPr>
      <w:r w:rsidRPr="00BA6596">
        <w:rPr>
          <w:rFonts w:ascii="Verdana" w:hAnsi="Verdana"/>
          <w:b/>
          <w:sz w:val="24"/>
        </w:rPr>
        <w:t>Background:</w:t>
      </w:r>
    </w:p>
    <w:p w14:paraId="3CCAD087" w14:textId="7C0C2AC3" w:rsidR="00D6635A" w:rsidRDefault="00D6635A" w:rsidP="00D6635A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 March 2021, CAO Robert Tremblay informed Council that the Township had submitted a funding application through the Ontario Rural Economic Development Program </w:t>
      </w:r>
      <w:r w:rsidRPr="00D6635A">
        <w:rPr>
          <w:rFonts w:ascii="Verdana" w:hAnsi="Verdana"/>
          <w:sz w:val="24"/>
        </w:rPr>
        <w:t>to prepare a Business</w:t>
      </w:r>
      <w:r>
        <w:rPr>
          <w:rFonts w:ascii="Verdana" w:hAnsi="Verdana"/>
          <w:sz w:val="24"/>
        </w:rPr>
        <w:t xml:space="preserve"> “Restart”,</w:t>
      </w:r>
      <w:r w:rsidRPr="00D6635A">
        <w:rPr>
          <w:rFonts w:ascii="Verdana" w:hAnsi="Verdana"/>
          <w:sz w:val="24"/>
        </w:rPr>
        <w:t xml:space="preserve"> Retention &amp; Expansion</w:t>
      </w:r>
      <w:r w:rsidR="00D00DC6">
        <w:rPr>
          <w:rFonts w:ascii="Verdana" w:hAnsi="Verdana"/>
          <w:sz w:val="24"/>
        </w:rPr>
        <w:t xml:space="preserve"> (BR+E)</w:t>
      </w:r>
      <w:r w:rsidRPr="00D6635A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P</w:t>
      </w:r>
      <w:r w:rsidRPr="00D6635A">
        <w:rPr>
          <w:rFonts w:ascii="Verdana" w:hAnsi="Verdana"/>
          <w:sz w:val="24"/>
        </w:rPr>
        <w:t>rogram</w:t>
      </w:r>
      <w:r>
        <w:rPr>
          <w:rFonts w:ascii="Verdana" w:hAnsi="Verdana"/>
          <w:sz w:val="24"/>
        </w:rPr>
        <w:t>.  This was the Township</w:t>
      </w:r>
      <w:r w:rsidR="00675156">
        <w:rPr>
          <w:rFonts w:ascii="Verdana" w:hAnsi="Verdana"/>
          <w:sz w:val="24"/>
        </w:rPr>
        <w:t>’s</w:t>
      </w:r>
      <w:r>
        <w:rPr>
          <w:rFonts w:ascii="Verdana" w:hAnsi="Verdana"/>
          <w:sz w:val="24"/>
        </w:rPr>
        <w:t xml:space="preserve"> third attempt at securing funding for this program.</w:t>
      </w:r>
      <w:r w:rsidR="0020148B">
        <w:rPr>
          <w:rFonts w:ascii="Verdana" w:hAnsi="Verdana"/>
          <w:sz w:val="24"/>
        </w:rPr>
        <w:t xml:space="preserve">  </w:t>
      </w:r>
    </w:p>
    <w:p w14:paraId="2D83868C" w14:textId="7211187B" w:rsidR="00D6635A" w:rsidRDefault="00D6635A" w:rsidP="00CC03B8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 Township was informed by the Rural Programs Branch of the OMAFRA </w:t>
      </w:r>
      <w:r w:rsidR="00D00DC6">
        <w:rPr>
          <w:rFonts w:ascii="Verdana" w:hAnsi="Verdana"/>
          <w:sz w:val="24"/>
        </w:rPr>
        <w:t xml:space="preserve">on May 18, 2021, </w:t>
      </w:r>
      <w:r>
        <w:rPr>
          <w:rFonts w:ascii="Verdana" w:hAnsi="Verdana"/>
          <w:sz w:val="24"/>
        </w:rPr>
        <w:t>that we were successful in obtaining funding in the amount of $24,958.50.</w:t>
      </w:r>
      <w:r w:rsidR="00D00DC6">
        <w:rPr>
          <w:rFonts w:ascii="Verdana" w:hAnsi="Verdana"/>
          <w:sz w:val="24"/>
        </w:rPr>
        <w:t xml:space="preserve">  </w:t>
      </w:r>
    </w:p>
    <w:p w14:paraId="37158A00" w14:textId="13EE7192" w:rsidR="00D00DC6" w:rsidRDefault="00D00DC6" w:rsidP="00D00DC6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OMAFRA has established a proven framework in its Coordinators Manual for the BR+E Programs and it generally involves four (4) stages:</w:t>
      </w:r>
    </w:p>
    <w:p w14:paraId="3C9FE0B0" w14:textId="0F7EF0F4" w:rsidR="00D00DC6" w:rsidRDefault="00D00DC6" w:rsidP="00D00DC6">
      <w:pPr>
        <w:spacing w:before="182" w:line="259" w:lineRule="auto"/>
        <w:ind w:right="-52"/>
        <w:rPr>
          <w:rFonts w:ascii="Verdana" w:hAnsi="Verdana"/>
          <w:sz w:val="24"/>
        </w:rPr>
      </w:pPr>
      <w:r w:rsidRPr="00017DCE">
        <w:rPr>
          <w:rFonts w:ascii="Verdana" w:hAnsi="Verdana"/>
          <w:b/>
          <w:bCs/>
          <w:sz w:val="24"/>
        </w:rPr>
        <w:t>Preparation</w:t>
      </w:r>
      <w:r>
        <w:rPr>
          <w:rFonts w:ascii="Verdana" w:hAnsi="Verdana"/>
          <w:sz w:val="24"/>
        </w:rPr>
        <w:t xml:space="preserve">: </w:t>
      </w:r>
      <w:r w:rsidRPr="00D00DC6">
        <w:rPr>
          <w:rFonts w:ascii="Verdana" w:hAnsi="Verdana"/>
          <w:sz w:val="24"/>
        </w:rPr>
        <w:t>assessing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community readiness, forming the leadership team, hiring a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Coordinator,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and launching the project.</w:t>
      </w:r>
    </w:p>
    <w:p w14:paraId="332A62B3" w14:textId="3124494B" w:rsidR="00D00DC6" w:rsidRPr="00D00DC6" w:rsidRDefault="00D00DC6" w:rsidP="00D00DC6">
      <w:pPr>
        <w:spacing w:before="182" w:line="259" w:lineRule="auto"/>
        <w:ind w:right="-52"/>
        <w:rPr>
          <w:rFonts w:ascii="Verdana" w:hAnsi="Verdana"/>
          <w:sz w:val="24"/>
        </w:rPr>
      </w:pPr>
      <w:r w:rsidRPr="00017DCE">
        <w:rPr>
          <w:rFonts w:ascii="Verdana" w:hAnsi="Verdana"/>
          <w:b/>
          <w:bCs/>
          <w:sz w:val="24"/>
        </w:rPr>
        <w:t>Collect and Analyze</w:t>
      </w:r>
      <w:r>
        <w:rPr>
          <w:rFonts w:ascii="Verdana" w:hAnsi="Verdana"/>
          <w:sz w:val="24"/>
        </w:rPr>
        <w:t xml:space="preserve">: </w:t>
      </w:r>
      <w:r w:rsidRPr="00D00DC6">
        <w:rPr>
          <w:rFonts w:ascii="Verdana" w:hAnsi="Verdana"/>
          <w:sz w:val="24"/>
        </w:rPr>
        <w:t>conducting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business interviews using the BR+E survey, addressing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immediate issues and opportunities identified, and generating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a preliminary analysis of the data.</w:t>
      </w:r>
    </w:p>
    <w:p w14:paraId="7E75B848" w14:textId="3F4939ED" w:rsidR="00D00DC6" w:rsidRPr="00D00DC6" w:rsidRDefault="00D00DC6" w:rsidP="00D00DC6">
      <w:pPr>
        <w:spacing w:before="182" w:line="259" w:lineRule="auto"/>
        <w:ind w:right="-52"/>
        <w:rPr>
          <w:rFonts w:ascii="Verdana" w:hAnsi="Verdana"/>
          <w:sz w:val="24"/>
        </w:rPr>
      </w:pPr>
      <w:r w:rsidRPr="00017DCE">
        <w:rPr>
          <w:rFonts w:ascii="Verdana" w:hAnsi="Verdana"/>
          <w:b/>
          <w:bCs/>
          <w:sz w:val="24"/>
        </w:rPr>
        <w:t>Develop Goals and Action Plans</w:t>
      </w:r>
      <w:r>
        <w:rPr>
          <w:rFonts w:ascii="Verdana" w:hAnsi="Verdana"/>
          <w:sz w:val="24"/>
        </w:rPr>
        <w:t>:</w:t>
      </w:r>
      <w:r w:rsidRPr="00D00DC6">
        <w:rPr>
          <w:rFonts w:ascii="Verdana" w:hAnsi="Verdana"/>
          <w:sz w:val="24"/>
        </w:rPr>
        <w:t xml:space="preserve"> hosting a BR+E planning retreat to identify key findings and develop goals and action plans to address the results. </w:t>
      </w:r>
      <w:r>
        <w:rPr>
          <w:rFonts w:ascii="Verdana" w:hAnsi="Verdana"/>
          <w:sz w:val="24"/>
        </w:rPr>
        <w:t>A</w:t>
      </w:r>
      <w:r w:rsidRPr="00D00DC6">
        <w:rPr>
          <w:rFonts w:ascii="Verdana" w:hAnsi="Verdana"/>
          <w:sz w:val="24"/>
        </w:rPr>
        <w:t>lso includes the preparation of the final report and action plan.</w:t>
      </w:r>
    </w:p>
    <w:p w14:paraId="4B8F0509" w14:textId="45D6C79F" w:rsidR="00D6635A" w:rsidRDefault="00D00DC6" w:rsidP="00D00DC6">
      <w:pPr>
        <w:spacing w:before="182" w:line="259" w:lineRule="auto"/>
        <w:ind w:right="-52"/>
        <w:rPr>
          <w:rFonts w:ascii="Verdana" w:hAnsi="Verdana"/>
          <w:sz w:val="24"/>
        </w:rPr>
      </w:pPr>
      <w:r w:rsidRPr="00017DCE">
        <w:rPr>
          <w:rFonts w:ascii="Verdana" w:hAnsi="Verdana"/>
          <w:b/>
          <w:bCs/>
          <w:sz w:val="24"/>
        </w:rPr>
        <w:t>Implement and Monitor</w:t>
      </w:r>
      <w:r>
        <w:rPr>
          <w:rFonts w:ascii="Verdana" w:hAnsi="Verdana"/>
          <w:sz w:val="24"/>
        </w:rPr>
        <w:t>:</w:t>
      </w:r>
      <w:r w:rsidRPr="00D00DC6">
        <w:rPr>
          <w:rFonts w:ascii="Verdana" w:hAnsi="Verdana"/>
          <w:sz w:val="24"/>
        </w:rPr>
        <w:t xml:space="preserve"> implementing the action plans and selecting performance measures to</w:t>
      </w:r>
      <w:r>
        <w:rPr>
          <w:rFonts w:ascii="Verdana" w:hAnsi="Verdana"/>
          <w:sz w:val="24"/>
        </w:rPr>
        <w:t xml:space="preserve"> </w:t>
      </w:r>
      <w:r w:rsidRPr="00D00DC6">
        <w:rPr>
          <w:rFonts w:ascii="Verdana" w:hAnsi="Verdana"/>
          <w:sz w:val="24"/>
        </w:rPr>
        <w:t>monitor and track progress.</w:t>
      </w:r>
    </w:p>
    <w:p w14:paraId="158AF954" w14:textId="5EA825FF" w:rsidR="00D6635A" w:rsidRDefault="00017DCE" w:rsidP="00CC03B8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</w:t>
      </w:r>
      <w:r w:rsidR="00D6635A" w:rsidRPr="00D6635A">
        <w:rPr>
          <w:rFonts w:ascii="Verdana" w:hAnsi="Verdana"/>
          <w:sz w:val="24"/>
        </w:rPr>
        <w:t>Business (Restart), Retention &amp; Expansion Program</w:t>
      </w:r>
      <w:r>
        <w:rPr>
          <w:rFonts w:ascii="Verdana" w:hAnsi="Verdana"/>
          <w:sz w:val="24"/>
        </w:rPr>
        <w:t xml:space="preserve"> is intended</w:t>
      </w:r>
      <w:r w:rsidR="00D6635A" w:rsidRPr="00D6635A">
        <w:rPr>
          <w:rFonts w:ascii="Verdana" w:hAnsi="Verdana"/>
          <w:sz w:val="24"/>
        </w:rPr>
        <w:t xml:space="preserve"> to improve competitiveness, </w:t>
      </w:r>
      <w:r w:rsidRPr="00D6635A">
        <w:rPr>
          <w:rFonts w:ascii="Verdana" w:hAnsi="Verdana"/>
          <w:sz w:val="24"/>
        </w:rPr>
        <w:t>diversify,</w:t>
      </w:r>
      <w:r w:rsidR="00D6635A" w:rsidRPr="00D6635A">
        <w:rPr>
          <w:rFonts w:ascii="Verdana" w:hAnsi="Verdana"/>
          <w:sz w:val="24"/>
        </w:rPr>
        <w:t xml:space="preserve"> and grow local and regional economies, and strengthen sector and regional partnerships.  The project will focus on businesses including, among others, tourism, agricultural, industrial and services.  </w:t>
      </w:r>
    </w:p>
    <w:p w14:paraId="72396863" w14:textId="77777777" w:rsidR="00017DCE" w:rsidRPr="00BA6596" w:rsidRDefault="00017DCE" w:rsidP="00017DCE">
      <w:pPr>
        <w:spacing w:before="182" w:line="259" w:lineRule="auto"/>
        <w:ind w:right="-52"/>
        <w:rPr>
          <w:rFonts w:ascii="Verdana" w:hAnsi="Verdana"/>
          <w:sz w:val="24"/>
        </w:rPr>
      </w:pPr>
      <w:r w:rsidRPr="00BA6596">
        <w:rPr>
          <w:rFonts w:ascii="Verdana" w:hAnsi="Verdana"/>
          <w:b/>
          <w:bCs/>
          <w:sz w:val="24"/>
        </w:rPr>
        <w:lastRenderedPageBreak/>
        <w:t>Analysis</w:t>
      </w:r>
      <w:r w:rsidRPr="00BA6596">
        <w:rPr>
          <w:rFonts w:ascii="Verdana" w:hAnsi="Verdana"/>
          <w:sz w:val="24"/>
        </w:rPr>
        <w:t>:</w:t>
      </w:r>
    </w:p>
    <w:p w14:paraId="022EACC4" w14:textId="7161B61E" w:rsidR="00D00DC6" w:rsidRDefault="00017DCE" w:rsidP="00CC03B8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 funding application included a timeframe of nine (9) month to complete the program extending from October 1, 2021, to June 30, 2021.  The anticipated total cost equaled $64,971.00.  This included $49,917.00 of eligible funding for the </w:t>
      </w:r>
      <w:r w:rsidR="00DD6E68">
        <w:rPr>
          <w:rFonts w:ascii="Verdana" w:hAnsi="Verdana"/>
          <w:sz w:val="24"/>
        </w:rPr>
        <w:t xml:space="preserve">Business Outreach </w:t>
      </w:r>
      <w:r w:rsidR="00E11EC4">
        <w:rPr>
          <w:rFonts w:ascii="Verdana" w:hAnsi="Verdana"/>
          <w:sz w:val="24"/>
        </w:rPr>
        <w:t xml:space="preserve">Coordinator </w:t>
      </w:r>
      <w:r>
        <w:rPr>
          <w:rFonts w:ascii="Verdana" w:hAnsi="Verdana"/>
          <w:sz w:val="24"/>
        </w:rPr>
        <w:t>and promotion/outreach and $15,000.00 of in-kind contributions (office space/equipment, staff support).  Based on this evaluation, the Township secured 50% of the eligible funding representing $24,958.50.</w:t>
      </w:r>
    </w:p>
    <w:p w14:paraId="70C9FEEA" w14:textId="79A6FF6E" w:rsidR="00DD6E68" w:rsidRDefault="00DD6E68" w:rsidP="00DD6E68">
      <w:pPr>
        <w:spacing w:before="182" w:line="259" w:lineRule="auto"/>
        <w:ind w:right="-52"/>
        <w:rPr>
          <w:rFonts w:ascii="Verdana" w:hAnsi="Verdana"/>
          <w:sz w:val="24"/>
        </w:rPr>
      </w:pPr>
      <w:r w:rsidRPr="00D00DC6">
        <w:rPr>
          <w:rFonts w:ascii="Verdana" w:hAnsi="Verdana"/>
          <w:sz w:val="24"/>
        </w:rPr>
        <w:t>The engaging of a</w:t>
      </w:r>
      <w:r>
        <w:rPr>
          <w:rFonts w:ascii="Verdana" w:hAnsi="Verdana"/>
          <w:sz w:val="24"/>
        </w:rPr>
        <w:t xml:space="preserve"> Business Outreach </w:t>
      </w:r>
      <w:r w:rsidR="00E11EC4">
        <w:rPr>
          <w:rFonts w:ascii="Verdana" w:hAnsi="Verdana"/>
          <w:sz w:val="24"/>
        </w:rPr>
        <w:t xml:space="preserve">Coordinator </w:t>
      </w:r>
      <w:r w:rsidRPr="00D00DC6">
        <w:rPr>
          <w:rFonts w:ascii="Verdana" w:hAnsi="Verdana"/>
          <w:sz w:val="24"/>
        </w:rPr>
        <w:t>will assist in facilitating the completion of the program in a timely manner.</w:t>
      </w:r>
      <w:r>
        <w:rPr>
          <w:rFonts w:ascii="Verdana" w:hAnsi="Verdana"/>
          <w:sz w:val="24"/>
        </w:rPr>
        <w:t xml:space="preserve">  To ensure the successful hiring of this position, staff are recommending that the contract be extend</w:t>
      </w:r>
      <w:r w:rsidR="00AE41E7">
        <w:rPr>
          <w:rFonts w:ascii="Verdana" w:hAnsi="Verdana"/>
          <w:sz w:val="24"/>
        </w:rPr>
        <w:t>ed</w:t>
      </w:r>
      <w:r>
        <w:rPr>
          <w:rFonts w:ascii="Verdana" w:hAnsi="Verdana"/>
          <w:sz w:val="24"/>
        </w:rPr>
        <w:t xml:space="preserve"> by 2-month</w:t>
      </w:r>
      <w:r w:rsidR="00675156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to provide for a full year contract.</w:t>
      </w:r>
      <w:r w:rsidR="000D4EC1">
        <w:rPr>
          <w:rFonts w:ascii="Verdana" w:hAnsi="Verdana"/>
          <w:sz w:val="24"/>
        </w:rPr>
        <w:t xml:space="preserve">  The additional two months will allow the start of implementation, provide for a transition period, and assist in the 2023 budget deliberations.  </w:t>
      </w:r>
      <w:r>
        <w:rPr>
          <w:rFonts w:ascii="Verdana" w:hAnsi="Verdana"/>
          <w:sz w:val="24"/>
        </w:rPr>
        <w:t>The additional cost to the Township is anticipated to be $</w:t>
      </w:r>
      <w:r w:rsidR="0020148B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>,</w:t>
      </w:r>
      <w:r w:rsidR="0020148B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>00.</w:t>
      </w:r>
    </w:p>
    <w:p w14:paraId="313A4729" w14:textId="65F3F02C" w:rsidR="00D6635A" w:rsidRDefault="0020148B" w:rsidP="00CC03B8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Lastly, t</w:t>
      </w:r>
      <w:r w:rsidR="00D00DC6" w:rsidRPr="00D00DC6">
        <w:rPr>
          <w:rFonts w:ascii="Verdana" w:hAnsi="Verdana"/>
          <w:sz w:val="24"/>
        </w:rPr>
        <w:t xml:space="preserve">he Township's Community Development Services will manage the project. The </w:t>
      </w:r>
      <w:r>
        <w:rPr>
          <w:rFonts w:ascii="Verdana" w:hAnsi="Verdana"/>
          <w:sz w:val="24"/>
        </w:rPr>
        <w:t xml:space="preserve">Business Outreach </w:t>
      </w:r>
      <w:r w:rsidR="00E11EC4">
        <w:rPr>
          <w:rFonts w:ascii="Verdana" w:hAnsi="Verdana"/>
          <w:sz w:val="24"/>
        </w:rPr>
        <w:t xml:space="preserve">Coordinator </w:t>
      </w:r>
      <w:r w:rsidR="00D00DC6" w:rsidRPr="00D00DC6">
        <w:rPr>
          <w:rFonts w:ascii="Verdana" w:hAnsi="Verdana"/>
          <w:sz w:val="24"/>
        </w:rPr>
        <w:t xml:space="preserve">will work directly with the </w:t>
      </w:r>
      <w:r>
        <w:rPr>
          <w:rFonts w:ascii="Verdana" w:hAnsi="Verdana"/>
          <w:sz w:val="24"/>
        </w:rPr>
        <w:t>Manager of Community Development (</w:t>
      </w:r>
      <w:r w:rsidR="00D00DC6" w:rsidRPr="00D00DC6">
        <w:rPr>
          <w:rFonts w:ascii="Verdana" w:hAnsi="Verdana"/>
          <w:sz w:val="24"/>
        </w:rPr>
        <w:t>Planner/EDO)</w:t>
      </w:r>
      <w:r>
        <w:rPr>
          <w:rFonts w:ascii="Verdana" w:hAnsi="Verdana"/>
          <w:sz w:val="24"/>
        </w:rPr>
        <w:t xml:space="preserve"> in the implementation of the program.</w:t>
      </w:r>
    </w:p>
    <w:p w14:paraId="2D952367" w14:textId="77777777" w:rsidR="005E2406" w:rsidRPr="00BA6596" w:rsidRDefault="005E2406" w:rsidP="005E2406">
      <w:pPr>
        <w:spacing w:before="160" w:line="259" w:lineRule="auto"/>
        <w:rPr>
          <w:rFonts w:ascii="Verdana" w:hAnsi="Verdana"/>
          <w:b/>
          <w:bCs/>
          <w:sz w:val="24"/>
        </w:rPr>
      </w:pPr>
      <w:r w:rsidRPr="00BA6596">
        <w:rPr>
          <w:rFonts w:ascii="Verdana" w:hAnsi="Verdana"/>
          <w:b/>
          <w:bCs/>
          <w:sz w:val="24"/>
        </w:rPr>
        <w:t xml:space="preserve">Strategic Plan/Departmental Workplan </w:t>
      </w:r>
    </w:p>
    <w:p w14:paraId="4D7BFF22" w14:textId="29CBE498" w:rsidR="005E2406" w:rsidRPr="00CB60B4" w:rsidRDefault="005E2406" w:rsidP="005E2406">
      <w:pPr>
        <w:spacing w:before="160" w:line="259" w:lineRule="auto"/>
        <w:rPr>
          <w:rFonts w:ascii="Verdana" w:hAnsi="Verdana"/>
          <w:bCs/>
          <w:sz w:val="24"/>
        </w:rPr>
      </w:pPr>
      <w:r w:rsidRPr="00CB60B4">
        <w:rPr>
          <w:rFonts w:ascii="Verdana" w:hAnsi="Verdana"/>
          <w:bCs/>
          <w:sz w:val="24"/>
        </w:rPr>
        <w:t xml:space="preserve">This report supports the strategies of the </w:t>
      </w:r>
      <w:r w:rsidR="00017DCE">
        <w:rPr>
          <w:rFonts w:ascii="Verdana" w:hAnsi="Verdana"/>
          <w:bCs/>
          <w:sz w:val="24"/>
        </w:rPr>
        <w:t>2020-2030</w:t>
      </w:r>
      <w:r w:rsidRPr="00CB60B4">
        <w:rPr>
          <w:rFonts w:ascii="Verdana" w:hAnsi="Verdana"/>
          <w:bCs/>
          <w:sz w:val="24"/>
        </w:rPr>
        <w:t xml:space="preserve"> Townships Strategic Plan</w:t>
      </w:r>
      <w:r w:rsidR="00017DCE">
        <w:rPr>
          <w:rFonts w:ascii="Verdana" w:hAnsi="Verdana"/>
          <w:bCs/>
          <w:sz w:val="24"/>
        </w:rPr>
        <w:t xml:space="preserve"> and </w:t>
      </w:r>
      <w:r w:rsidR="00017DCE" w:rsidRPr="00CB60B4">
        <w:rPr>
          <w:rFonts w:ascii="Verdana" w:hAnsi="Verdana"/>
          <w:bCs/>
          <w:sz w:val="24"/>
        </w:rPr>
        <w:t>2021 Community Development Workplan</w:t>
      </w:r>
      <w:r w:rsidR="00017DCE">
        <w:rPr>
          <w:rFonts w:ascii="Verdana" w:hAnsi="Verdana"/>
          <w:bCs/>
          <w:sz w:val="24"/>
        </w:rPr>
        <w:t xml:space="preserve"> </w:t>
      </w:r>
      <w:r w:rsidRPr="00CB60B4">
        <w:rPr>
          <w:rFonts w:ascii="Verdana" w:hAnsi="Verdana"/>
          <w:bCs/>
          <w:sz w:val="24"/>
        </w:rPr>
        <w:t>with respect to:</w:t>
      </w:r>
    </w:p>
    <w:p w14:paraId="31F63DCA" w14:textId="12CD9654" w:rsidR="00017DCE" w:rsidRDefault="005E2406" w:rsidP="00017DCE">
      <w:pPr>
        <w:pStyle w:val="ListParagraph"/>
        <w:numPr>
          <w:ilvl w:val="0"/>
          <w:numId w:val="9"/>
        </w:numPr>
        <w:spacing w:before="160" w:line="259" w:lineRule="auto"/>
        <w:rPr>
          <w:rFonts w:ascii="Verdana" w:hAnsi="Verdana"/>
          <w:bCs/>
          <w:sz w:val="24"/>
        </w:rPr>
      </w:pPr>
      <w:r w:rsidRPr="00CB60B4">
        <w:rPr>
          <w:rFonts w:ascii="Verdana" w:hAnsi="Verdana"/>
          <w:bCs/>
          <w:sz w:val="24"/>
        </w:rPr>
        <w:t>Foster</w:t>
      </w:r>
      <w:r w:rsidR="00DD6E68">
        <w:rPr>
          <w:rFonts w:ascii="Verdana" w:hAnsi="Verdana"/>
          <w:bCs/>
          <w:sz w:val="24"/>
        </w:rPr>
        <w:t>ing</w:t>
      </w:r>
      <w:r w:rsidRPr="00CB60B4">
        <w:rPr>
          <w:rFonts w:ascii="Verdana" w:hAnsi="Verdana"/>
          <w:bCs/>
          <w:sz w:val="24"/>
        </w:rPr>
        <w:t xml:space="preserve"> economic development by encouraging the redevelopment and improvement of business and commercial corridors throughout the township.</w:t>
      </w:r>
    </w:p>
    <w:p w14:paraId="3184FDD6" w14:textId="124B4BD9" w:rsidR="00017DCE" w:rsidRDefault="00017DCE" w:rsidP="00017DCE">
      <w:pPr>
        <w:pStyle w:val="ListParagraph"/>
        <w:numPr>
          <w:ilvl w:val="0"/>
          <w:numId w:val="9"/>
        </w:numPr>
        <w:spacing w:before="160" w:line="259" w:lineRule="auto"/>
        <w:rPr>
          <w:rFonts w:ascii="Verdana" w:hAnsi="Verdana"/>
          <w:bCs/>
          <w:sz w:val="24"/>
        </w:rPr>
      </w:pPr>
      <w:r w:rsidRPr="00017DCE">
        <w:rPr>
          <w:rFonts w:ascii="Verdana" w:hAnsi="Verdana"/>
          <w:bCs/>
          <w:sz w:val="24"/>
        </w:rPr>
        <w:t>Support</w:t>
      </w:r>
      <w:r w:rsidR="00DD6E68">
        <w:rPr>
          <w:rFonts w:ascii="Verdana" w:hAnsi="Verdana"/>
          <w:bCs/>
          <w:sz w:val="24"/>
        </w:rPr>
        <w:t>ing</w:t>
      </w:r>
      <w:r w:rsidRPr="00017DCE">
        <w:rPr>
          <w:rFonts w:ascii="Verdana" w:hAnsi="Verdana"/>
          <w:bCs/>
          <w:sz w:val="24"/>
        </w:rPr>
        <w:t xml:space="preserve"> the retention and expansion of existing businesses and attract new economic development.</w:t>
      </w:r>
    </w:p>
    <w:p w14:paraId="6DA98937" w14:textId="5529EE58" w:rsidR="00DD6E68" w:rsidRPr="00017DCE" w:rsidRDefault="00DD6E68" w:rsidP="00017DCE">
      <w:pPr>
        <w:pStyle w:val="ListParagraph"/>
        <w:numPr>
          <w:ilvl w:val="0"/>
          <w:numId w:val="9"/>
        </w:numPr>
        <w:spacing w:before="160" w:line="259" w:lineRule="auto"/>
        <w:rPr>
          <w:rFonts w:ascii="Verdana" w:hAnsi="Verdana"/>
          <w:bCs/>
          <w:sz w:val="24"/>
        </w:rPr>
      </w:pPr>
      <w:r w:rsidRPr="00DD6E68">
        <w:rPr>
          <w:rFonts w:ascii="Verdana" w:hAnsi="Verdana"/>
          <w:bCs/>
          <w:sz w:val="24"/>
        </w:rPr>
        <w:t>Continue to make Whitewater Region a destination for visitors.</w:t>
      </w:r>
    </w:p>
    <w:p w14:paraId="3C7E740C" w14:textId="77777777" w:rsidR="005E2406" w:rsidRPr="00FE74BB" w:rsidRDefault="005E2406" w:rsidP="005E2406">
      <w:pPr>
        <w:spacing w:before="160" w:line="259" w:lineRule="auto"/>
        <w:rPr>
          <w:rFonts w:ascii="Verdana" w:hAnsi="Verdana"/>
          <w:b/>
          <w:bCs/>
          <w:sz w:val="24"/>
        </w:rPr>
      </w:pPr>
      <w:r w:rsidRPr="00FE74BB">
        <w:rPr>
          <w:rFonts w:ascii="Verdana" w:hAnsi="Verdana"/>
          <w:b/>
          <w:bCs/>
          <w:sz w:val="24"/>
        </w:rPr>
        <w:t>Engagement/Communication</w:t>
      </w:r>
    </w:p>
    <w:p w14:paraId="079D4D35" w14:textId="77777777" w:rsidR="00DD6E68" w:rsidRDefault="00DD6E68" w:rsidP="00A13B2F">
      <w:pPr>
        <w:spacing w:before="182" w:line="259" w:lineRule="auto"/>
        <w:ind w:right="-52"/>
        <w:rPr>
          <w:rFonts w:ascii="Verdana" w:hAnsi="Verdana"/>
          <w:bCs/>
          <w:sz w:val="24"/>
        </w:rPr>
      </w:pPr>
      <w:r w:rsidRPr="00DD6E68">
        <w:rPr>
          <w:rFonts w:ascii="Verdana" w:hAnsi="Verdana"/>
          <w:bCs/>
          <w:sz w:val="24"/>
        </w:rPr>
        <w:t>Internal review was undertaken by the Manager of Community</w:t>
      </w:r>
      <w:r>
        <w:rPr>
          <w:rFonts w:ascii="Verdana" w:hAnsi="Verdana"/>
          <w:bCs/>
          <w:sz w:val="24"/>
        </w:rPr>
        <w:t xml:space="preserve"> </w:t>
      </w:r>
      <w:r w:rsidRPr="00DD6E68">
        <w:rPr>
          <w:rFonts w:ascii="Verdana" w:hAnsi="Verdana"/>
          <w:bCs/>
          <w:sz w:val="24"/>
        </w:rPr>
        <w:t>Development, CAO, and Treasurer/Deputy CAO.</w:t>
      </w:r>
      <w:r>
        <w:rPr>
          <w:rFonts w:ascii="Verdana" w:hAnsi="Verdana"/>
          <w:bCs/>
          <w:sz w:val="24"/>
        </w:rPr>
        <w:t xml:space="preserve">  Staff have also considered this contract position during the preparation of the Organizational Structure Policy.</w:t>
      </w:r>
    </w:p>
    <w:p w14:paraId="3DD502D8" w14:textId="00DF0A5D" w:rsidR="00A13B2F" w:rsidRPr="00DD6E68" w:rsidRDefault="00A13B2F" w:rsidP="00A13B2F">
      <w:pPr>
        <w:spacing w:before="182" w:line="259" w:lineRule="auto"/>
        <w:ind w:right="-52"/>
        <w:rPr>
          <w:rFonts w:ascii="Verdana" w:hAnsi="Verdana"/>
          <w:bCs/>
          <w:sz w:val="24"/>
        </w:rPr>
      </w:pPr>
      <w:r w:rsidRPr="00595029">
        <w:rPr>
          <w:rFonts w:ascii="Verdana" w:hAnsi="Verdana"/>
          <w:b/>
          <w:bCs/>
          <w:sz w:val="24"/>
        </w:rPr>
        <w:t>Financial Implications:</w:t>
      </w:r>
    </w:p>
    <w:p w14:paraId="3B329B81" w14:textId="09860425" w:rsidR="00787DD2" w:rsidRDefault="00787DD2" w:rsidP="00787DD2">
      <w:pPr>
        <w:spacing w:before="182" w:line="259" w:lineRule="auto"/>
        <w:ind w:right="-52"/>
        <w:rPr>
          <w:rFonts w:ascii="Verdana" w:hAnsi="Verdana"/>
          <w:sz w:val="24"/>
        </w:rPr>
      </w:pPr>
      <w:r w:rsidRPr="00787DD2">
        <w:rPr>
          <w:rFonts w:ascii="Verdana" w:hAnsi="Verdana"/>
          <w:sz w:val="24"/>
        </w:rPr>
        <w:t>With an anticipated start date of October 25, 2021, the annual salary cost implications are estimated at 2021 - $10,</w:t>
      </w:r>
      <w:r w:rsidR="00AE41E7">
        <w:rPr>
          <w:rFonts w:ascii="Verdana" w:hAnsi="Verdana"/>
          <w:sz w:val="24"/>
        </w:rPr>
        <w:t>850</w:t>
      </w:r>
      <w:r w:rsidRPr="00787DD2">
        <w:rPr>
          <w:rFonts w:ascii="Verdana" w:hAnsi="Verdana"/>
          <w:sz w:val="24"/>
        </w:rPr>
        <w:t xml:space="preserve"> and 2022 - $</w:t>
      </w:r>
      <w:r w:rsidR="00D257C0">
        <w:rPr>
          <w:rFonts w:ascii="Verdana" w:hAnsi="Verdana"/>
          <w:sz w:val="24"/>
        </w:rPr>
        <w:t>60,500</w:t>
      </w:r>
      <w:r w:rsidRPr="00787DD2">
        <w:rPr>
          <w:rFonts w:ascii="Verdana" w:hAnsi="Verdana"/>
          <w:sz w:val="24"/>
        </w:rPr>
        <w:t xml:space="preserve"> </w:t>
      </w:r>
      <w:r w:rsidR="00DD6E68" w:rsidRPr="00AE41E7">
        <w:rPr>
          <w:rFonts w:ascii="Verdana" w:hAnsi="Verdana"/>
          <w:sz w:val="24"/>
        </w:rPr>
        <w:t>inclusive of statutory deductions.</w:t>
      </w:r>
      <w:r w:rsidR="00DD6E68" w:rsidRPr="00787DD2">
        <w:rPr>
          <w:rFonts w:ascii="Verdana" w:hAnsi="Verdana"/>
          <w:sz w:val="24"/>
        </w:rPr>
        <w:t xml:space="preserve">  Benefits and OMERS are not extended to contract positions.</w:t>
      </w:r>
      <w:r>
        <w:rPr>
          <w:rFonts w:ascii="Verdana" w:hAnsi="Verdana"/>
          <w:sz w:val="24"/>
        </w:rPr>
        <w:t xml:space="preserve">  </w:t>
      </w:r>
      <w:r w:rsidR="00DD6E68" w:rsidRPr="00787DD2">
        <w:rPr>
          <w:rFonts w:ascii="Verdana" w:hAnsi="Verdana"/>
          <w:sz w:val="24"/>
        </w:rPr>
        <w:t xml:space="preserve">The position's status has been evaluated as group </w:t>
      </w:r>
      <w:r w:rsidRPr="00787DD2">
        <w:rPr>
          <w:rFonts w:ascii="Verdana" w:hAnsi="Verdana"/>
          <w:sz w:val="24"/>
        </w:rPr>
        <w:t>4</w:t>
      </w:r>
      <w:r w:rsidR="00DD6E68" w:rsidRPr="00787DD2">
        <w:rPr>
          <w:rFonts w:ascii="Verdana" w:hAnsi="Verdana"/>
          <w:sz w:val="24"/>
        </w:rPr>
        <w:t xml:space="preserve"> </w:t>
      </w:r>
      <w:r w:rsidR="00DD6E68" w:rsidRPr="00787DD2">
        <w:rPr>
          <w:rFonts w:ascii="Verdana" w:hAnsi="Verdana"/>
          <w:sz w:val="24"/>
        </w:rPr>
        <w:lastRenderedPageBreak/>
        <w:t xml:space="preserve">on the Township's </w:t>
      </w:r>
      <w:r w:rsidRPr="00787DD2">
        <w:rPr>
          <w:rFonts w:ascii="Verdana" w:hAnsi="Verdana"/>
          <w:sz w:val="24"/>
        </w:rPr>
        <w:t>payroll</w:t>
      </w:r>
      <w:r w:rsidR="00DD6E68" w:rsidRPr="00787DD2">
        <w:rPr>
          <w:rFonts w:ascii="Verdana" w:hAnsi="Verdana"/>
          <w:sz w:val="24"/>
        </w:rPr>
        <w:t xml:space="preserve"> grid.</w:t>
      </w:r>
      <w:r w:rsidRPr="00787DD2">
        <w:rPr>
          <w:rFonts w:ascii="Verdana" w:hAnsi="Verdana"/>
          <w:sz w:val="24"/>
        </w:rPr>
        <w:t xml:space="preserve">  </w:t>
      </w:r>
      <w:r>
        <w:rPr>
          <w:rFonts w:ascii="Verdana" w:hAnsi="Verdana"/>
          <w:sz w:val="24"/>
        </w:rPr>
        <w:t>T</w:t>
      </w:r>
      <w:r w:rsidRPr="00787DD2">
        <w:rPr>
          <w:rFonts w:ascii="Verdana" w:hAnsi="Verdana"/>
          <w:sz w:val="24"/>
        </w:rPr>
        <w:t xml:space="preserve">he Business Outreach </w:t>
      </w:r>
      <w:r w:rsidR="00E11EC4">
        <w:rPr>
          <w:rFonts w:ascii="Verdana" w:hAnsi="Verdana"/>
          <w:sz w:val="24"/>
        </w:rPr>
        <w:t xml:space="preserve">Coordinator </w:t>
      </w:r>
      <w:r w:rsidRPr="00787DD2">
        <w:rPr>
          <w:rFonts w:ascii="Verdana" w:hAnsi="Verdana"/>
          <w:sz w:val="24"/>
        </w:rPr>
        <w:t>would be paid mileage for use of their personal vehicle.</w:t>
      </w:r>
    </w:p>
    <w:p w14:paraId="7E6348CC" w14:textId="77777777" w:rsidR="00A13B2F" w:rsidRPr="00892E87" w:rsidRDefault="00A13B2F" w:rsidP="00A13B2F">
      <w:pPr>
        <w:spacing w:before="182" w:line="259" w:lineRule="auto"/>
        <w:ind w:right="-52"/>
        <w:rPr>
          <w:rFonts w:ascii="Verdana" w:hAnsi="Verdana"/>
          <w:b/>
          <w:bCs/>
          <w:sz w:val="24"/>
        </w:rPr>
      </w:pPr>
      <w:r w:rsidRPr="00892E87">
        <w:rPr>
          <w:rFonts w:ascii="Verdana" w:hAnsi="Verdana"/>
          <w:b/>
          <w:bCs/>
          <w:sz w:val="24"/>
        </w:rPr>
        <w:t>Next Steps:</w:t>
      </w:r>
    </w:p>
    <w:p w14:paraId="343F13E1" w14:textId="0F833937" w:rsidR="00A118D7" w:rsidRDefault="0020148B" w:rsidP="00A13B2F">
      <w:pPr>
        <w:spacing w:before="182" w:line="259" w:lineRule="auto"/>
        <w:ind w:right="-5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HR/Pay and Benefits Coordinator will prepare a job posting</w:t>
      </w:r>
      <w:r w:rsidR="00E06354">
        <w:rPr>
          <w:rFonts w:ascii="Verdana" w:hAnsi="Verdana"/>
          <w:sz w:val="24"/>
        </w:rPr>
        <w:t xml:space="preserve"> including the job description.  The Township will advertise and interview through Sept./early Oct. and return to Council for appointment as early as October 20, 2021.</w:t>
      </w:r>
    </w:p>
    <w:p w14:paraId="372F4BED" w14:textId="019C3930" w:rsidR="00972F2A" w:rsidRPr="00BA6596" w:rsidRDefault="00972F2A" w:rsidP="00CC03B8">
      <w:pPr>
        <w:spacing w:before="182" w:line="259" w:lineRule="auto"/>
        <w:ind w:right="-52"/>
        <w:rPr>
          <w:rFonts w:ascii="Verdana" w:hAnsi="Verdana"/>
          <w:b/>
          <w:sz w:val="24"/>
        </w:rPr>
      </w:pPr>
      <w:r w:rsidRPr="00BA6596">
        <w:rPr>
          <w:rFonts w:ascii="Verdana" w:hAnsi="Verdana"/>
          <w:b/>
          <w:sz w:val="24"/>
        </w:rPr>
        <w:t>Attachments</w:t>
      </w:r>
    </w:p>
    <w:p w14:paraId="40EAED3B" w14:textId="5950D580" w:rsidR="005E2406" w:rsidRDefault="009600E9" w:rsidP="00CC03B8">
      <w:pPr>
        <w:spacing w:before="182" w:line="259" w:lineRule="auto"/>
        <w:ind w:right="-52"/>
        <w:rPr>
          <w:rFonts w:ascii="Verdana" w:hAnsi="Verdana"/>
          <w:b/>
          <w:sz w:val="24"/>
        </w:rPr>
      </w:pPr>
      <w:r>
        <w:rPr>
          <w:rFonts w:ascii="Verdana" w:hAnsi="Verdana"/>
          <w:bCs/>
          <w:sz w:val="24"/>
        </w:rPr>
        <w:t xml:space="preserve">Attachment No. 1 - </w:t>
      </w:r>
      <w:r w:rsidRPr="009600E9">
        <w:rPr>
          <w:rFonts w:ascii="Verdana" w:hAnsi="Verdana"/>
          <w:bCs/>
          <w:sz w:val="24"/>
        </w:rPr>
        <w:t>Draft Job Description</w:t>
      </w:r>
    </w:p>
    <w:p w14:paraId="6569D696" w14:textId="77777777" w:rsidR="005E2406" w:rsidRDefault="005E2406" w:rsidP="00CC03B8">
      <w:pPr>
        <w:spacing w:before="182" w:line="259" w:lineRule="auto"/>
        <w:ind w:right="-52"/>
        <w:rPr>
          <w:rFonts w:ascii="Verdana" w:hAnsi="Verdana"/>
          <w:b/>
          <w:sz w:val="24"/>
        </w:rPr>
      </w:pPr>
    </w:p>
    <w:p w14:paraId="26FEC4B1" w14:textId="77777777" w:rsidR="005E2406" w:rsidRDefault="005E2406" w:rsidP="00CC03B8">
      <w:pPr>
        <w:spacing w:before="182" w:line="259" w:lineRule="auto"/>
        <w:ind w:right="-52"/>
        <w:rPr>
          <w:rFonts w:ascii="Verdana" w:hAnsi="Verdana"/>
          <w:b/>
          <w:sz w:val="24"/>
        </w:rPr>
      </w:pPr>
    </w:p>
    <w:p w14:paraId="40DAA092" w14:textId="77777777" w:rsidR="005E2406" w:rsidRDefault="005E2406" w:rsidP="00CC03B8">
      <w:pPr>
        <w:spacing w:before="182" w:line="259" w:lineRule="auto"/>
        <w:ind w:right="-52"/>
        <w:rPr>
          <w:rFonts w:ascii="Verdana" w:hAnsi="Verdana"/>
          <w:b/>
          <w:sz w:val="24"/>
        </w:rPr>
      </w:pPr>
    </w:p>
    <w:p w14:paraId="3F9DF875" w14:textId="16CC90C5" w:rsidR="007A00D2" w:rsidRDefault="007A00D2" w:rsidP="00CC03B8">
      <w:pPr>
        <w:spacing w:before="182" w:line="259" w:lineRule="auto"/>
        <w:ind w:right="-52"/>
        <w:rPr>
          <w:bCs/>
          <w:sz w:val="24"/>
        </w:rPr>
      </w:pPr>
      <w:r w:rsidRPr="00CC03B8">
        <w:rPr>
          <w:bCs/>
          <w:noProof/>
          <w:sz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009A627" wp14:editId="4B853562">
                <wp:simplePos x="0" y="0"/>
                <wp:positionH relativeFrom="page">
                  <wp:posOffset>958850</wp:posOffset>
                </wp:positionH>
                <wp:positionV relativeFrom="paragraph">
                  <wp:posOffset>390525</wp:posOffset>
                </wp:positionV>
                <wp:extent cx="5610860" cy="547370"/>
                <wp:effectExtent l="0" t="0" r="27940" b="24130"/>
                <wp:wrapTopAndBottom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860" cy="547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3F375" w14:textId="77777777" w:rsidR="00CC03B8" w:rsidRPr="00BA6596" w:rsidRDefault="00CC03B8" w:rsidP="00CC03B8">
                            <w:pPr>
                              <w:spacing w:before="72"/>
                              <w:ind w:left="143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BA6596">
                              <w:rPr>
                                <w:rFonts w:ascii="Verdana" w:hAnsi="Verdana"/>
                                <w:sz w:val="24"/>
                              </w:rPr>
                              <w:t>Prepared By:   Ivan Burton, Planner/Economic Development Officer</w:t>
                            </w:r>
                          </w:p>
                          <w:p w14:paraId="1F8FD5C7" w14:textId="77777777" w:rsidR="00CC03B8" w:rsidRPr="00BA6596" w:rsidRDefault="00CC03B8" w:rsidP="00CC03B8">
                            <w:pPr>
                              <w:spacing w:before="72"/>
                              <w:ind w:left="143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BA6596">
                              <w:rPr>
                                <w:rFonts w:ascii="Verdana" w:hAnsi="Verdana"/>
                                <w:sz w:val="24"/>
                              </w:rPr>
                              <w:t>Reviewed By:  Robert Tremblay, Chief Administrative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A627" id="Text Box 21" o:spid="_x0000_s1027" type="#_x0000_t202" style="position:absolute;margin-left:75.5pt;margin-top:30.75pt;width:441.8pt;height:43.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" filled="f">
                <v:textbox inset="0,0,0,0">
                  <w:txbxContent>
                    <w:p w14:paraId="71B3F375" w14:textId="77777777" w:rsidR="00CC03B8" w:rsidRPr="00BA6596" w:rsidRDefault="00CC03B8" w:rsidP="00CC03B8">
                      <w:pPr>
                        <w:spacing w:before="72"/>
                        <w:ind w:left="143"/>
                        <w:rPr>
                          <w:rFonts w:ascii="Verdana" w:hAnsi="Verdana"/>
                          <w:sz w:val="24"/>
                        </w:rPr>
                      </w:pPr>
                      <w:r w:rsidRPr="00BA6596">
                        <w:rPr>
                          <w:rFonts w:ascii="Verdana" w:hAnsi="Verdana"/>
                          <w:sz w:val="24"/>
                        </w:rPr>
                        <w:t>Prepared By:   Ivan Burton, Planner/Economic Development Officer</w:t>
                      </w:r>
                    </w:p>
                    <w:p w14:paraId="1F8FD5C7" w14:textId="77777777" w:rsidR="00CC03B8" w:rsidRPr="00BA6596" w:rsidRDefault="00CC03B8" w:rsidP="00CC03B8">
                      <w:pPr>
                        <w:spacing w:before="72"/>
                        <w:ind w:left="143"/>
                        <w:rPr>
                          <w:rFonts w:ascii="Verdana" w:hAnsi="Verdana"/>
                          <w:sz w:val="24"/>
                        </w:rPr>
                      </w:pPr>
                      <w:r w:rsidRPr="00BA6596">
                        <w:rPr>
                          <w:rFonts w:ascii="Verdana" w:hAnsi="Verdana"/>
                          <w:sz w:val="24"/>
                        </w:rPr>
                        <w:t>Reviewed By:  Robert Tremblay, Chief Administrative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3DE90" w14:textId="77777777" w:rsidR="007A00D2" w:rsidRPr="00CC03B8" w:rsidRDefault="007A00D2" w:rsidP="00CC03B8">
      <w:pPr>
        <w:spacing w:before="182" w:line="259" w:lineRule="auto"/>
        <w:ind w:right="-52"/>
        <w:rPr>
          <w:b/>
          <w:bCs/>
          <w:sz w:val="24"/>
        </w:rPr>
      </w:pPr>
    </w:p>
    <w:sectPr w:rsidR="007A00D2" w:rsidRPr="00CC03B8" w:rsidSect="009276A4">
      <w:pgSz w:w="12240" w:h="15840"/>
      <w:pgMar w:top="1500" w:right="172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F2A5" w14:textId="77777777" w:rsidR="00C642E9" w:rsidRDefault="00C642E9" w:rsidP="00A03233">
      <w:r>
        <w:separator/>
      </w:r>
    </w:p>
  </w:endnote>
  <w:endnote w:type="continuationSeparator" w:id="0">
    <w:p w14:paraId="218F2D2E" w14:textId="77777777" w:rsidR="00C642E9" w:rsidRDefault="00C642E9" w:rsidP="00A0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0F70" w14:textId="77777777" w:rsidR="00C642E9" w:rsidRDefault="00C642E9" w:rsidP="00A03233">
      <w:r>
        <w:separator/>
      </w:r>
    </w:p>
  </w:footnote>
  <w:footnote w:type="continuationSeparator" w:id="0">
    <w:p w14:paraId="33C25FF3" w14:textId="77777777" w:rsidR="00C642E9" w:rsidRDefault="00C642E9" w:rsidP="00A0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333"/>
    <w:multiLevelType w:val="hybridMultilevel"/>
    <w:tmpl w:val="1128A5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996"/>
    <w:multiLevelType w:val="hybridMultilevel"/>
    <w:tmpl w:val="9DEE29E6"/>
    <w:lvl w:ilvl="0" w:tplc="10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6A4237D"/>
    <w:multiLevelType w:val="hybridMultilevel"/>
    <w:tmpl w:val="6D1E8C52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E070BA"/>
    <w:multiLevelType w:val="hybridMultilevel"/>
    <w:tmpl w:val="88A82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206"/>
    <w:multiLevelType w:val="hybridMultilevel"/>
    <w:tmpl w:val="F29CF3F0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4942A4"/>
    <w:multiLevelType w:val="hybridMultilevel"/>
    <w:tmpl w:val="DE645E88"/>
    <w:lvl w:ilvl="0" w:tplc="BCD6CF58">
      <w:start w:val="19"/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AD24052"/>
    <w:multiLevelType w:val="hybridMultilevel"/>
    <w:tmpl w:val="958ED2D8"/>
    <w:lvl w:ilvl="0" w:tplc="285222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C04"/>
    <w:multiLevelType w:val="hybridMultilevel"/>
    <w:tmpl w:val="29540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B53BE"/>
    <w:multiLevelType w:val="hybridMultilevel"/>
    <w:tmpl w:val="EF3A4734"/>
    <w:lvl w:ilvl="0" w:tplc="B8CC0EF4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AB"/>
    <w:rsid w:val="00005847"/>
    <w:rsid w:val="000067A4"/>
    <w:rsid w:val="00015771"/>
    <w:rsid w:val="00016850"/>
    <w:rsid w:val="00017DCE"/>
    <w:rsid w:val="00025DEA"/>
    <w:rsid w:val="000562E3"/>
    <w:rsid w:val="00072316"/>
    <w:rsid w:val="00074DD6"/>
    <w:rsid w:val="00081706"/>
    <w:rsid w:val="00086007"/>
    <w:rsid w:val="000D4EC1"/>
    <w:rsid w:val="000F281B"/>
    <w:rsid w:val="001226AC"/>
    <w:rsid w:val="00163831"/>
    <w:rsid w:val="001675D5"/>
    <w:rsid w:val="00174411"/>
    <w:rsid w:val="00191CB5"/>
    <w:rsid w:val="001A0A4A"/>
    <w:rsid w:val="001A2BE7"/>
    <w:rsid w:val="001A4531"/>
    <w:rsid w:val="001D5043"/>
    <w:rsid w:val="001E33DB"/>
    <w:rsid w:val="001F2C9A"/>
    <w:rsid w:val="001F4258"/>
    <w:rsid w:val="0020148B"/>
    <w:rsid w:val="00215D64"/>
    <w:rsid w:val="00227A87"/>
    <w:rsid w:val="002326C1"/>
    <w:rsid w:val="00237AE1"/>
    <w:rsid w:val="00237C1B"/>
    <w:rsid w:val="00250D12"/>
    <w:rsid w:val="00276897"/>
    <w:rsid w:val="00280102"/>
    <w:rsid w:val="002809BD"/>
    <w:rsid w:val="00287DAB"/>
    <w:rsid w:val="002A473F"/>
    <w:rsid w:val="002A68DB"/>
    <w:rsid w:val="002C3070"/>
    <w:rsid w:val="002C5EEB"/>
    <w:rsid w:val="002E3C06"/>
    <w:rsid w:val="002F108D"/>
    <w:rsid w:val="00306C0C"/>
    <w:rsid w:val="00307EA1"/>
    <w:rsid w:val="003129D8"/>
    <w:rsid w:val="00326166"/>
    <w:rsid w:val="00346FDA"/>
    <w:rsid w:val="00360B1D"/>
    <w:rsid w:val="00361FD9"/>
    <w:rsid w:val="00365228"/>
    <w:rsid w:val="00376405"/>
    <w:rsid w:val="00391068"/>
    <w:rsid w:val="00391865"/>
    <w:rsid w:val="003975E9"/>
    <w:rsid w:val="003C2C32"/>
    <w:rsid w:val="003E4322"/>
    <w:rsid w:val="0040270F"/>
    <w:rsid w:val="0041431D"/>
    <w:rsid w:val="00456682"/>
    <w:rsid w:val="00462874"/>
    <w:rsid w:val="004749CB"/>
    <w:rsid w:val="004815D2"/>
    <w:rsid w:val="004926AA"/>
    <w:rsid w:val="00492DED"/>
    <w:rsid w:val="004B55ED"/>
    <w:rsid w:val="004E1299"/>
    <w:rsid w:val="004F4E0D"/>
    <w:rsid w:val="005030D2"/>
    <w:rsid w:val="00525AF6"/>
    <w:rsid w:val="0053316A"/>
    <w:rsid w:val="00544AAA"/>
    <w:rsid w:val="005450DF"/>
    <w:rsid w:val="00595029"/>
    <w:rsid w:val="005E2406"/>
    <w:rsid w:val="005E2A71"/>
    <w:rsid w:val="005E3204"/>
    <w:rsid w:val="005E39DB"/>
    <w:rsid w:val="005E708F"/>
    <w:rsid w:val="00603A27"/>
    <w:rsid w:val="0060497F"/>
    <w:rsid w:val="00624CBE"/>
    <w:rsid w:val="00630BF4"/>
    <w:rsid w:val="006400D8"/>
    <w:rsid w:val="006520D6"/>
    <w:rsid w:val="0065580C"/>
    <w:rsid w:val="00665868"/>
    <w:rsid w:val="00670C22"/>
    <w:rsid w:val="00675156"/>
    <w:rsid w:val="00682878"/>
    <w:rsid w:val="00685D74"/>
    <w:rsid w:val="006B46E0"/>
    <w:rsid w:val="006C5F5F"/>
    <w:rsid w:val="006D2A82"/>
    <w:rsid w:val="006D786B"/>
    <w:rsid w:val="007027E2"/>
    <w:rsid w:val="00715D13"/>
    <w:rsid w:val="00723729"/>
    <w:rsid w:val="00726767"/>
    <w:rsid w:val="007370AB"/>
    <w:rsid w:val="00755B96"/>
    <w:rsid w:val="007653FA"/>
    <w:rsid w:val="0077050F"/>
    <w:rsid w:val="00784234"/>
    <w:rsid w:val="00787DD2"/>
    <w:rsid w:val="007A00D2"/>
    <w:rsid w:val="007A10FD"/>
    <w:rsid w:val="007A239B"/>
    <w:rsid w:val="007A301B"/>
    <w:rsid w:val="007C57E0"/>
    <w:rsid w:val="007E0C98"/>
    <w:rsid w:val="007E1518"/>
    <w:rsid w:val="007F1E53"/>
    <w:rsid w:val="007F2EDE"/>
    <w:rsid w:val="00804FC0"/>
    <w:rsid w:val="0082607A"/>
    <w:rsid w:val="00845297"/>
    <w:rsid w:val="00851AE8"/>
    <w:rsid w:val="008620DD"/>
    <w:rsid w:val="00863EC7"/>
    <w:rsid w:val="00876B5E"/>
    <w:rsid w:val="00886B72"/>
    <w:rsid w:val="00892E87"/>
    <w:rsid w:val="008A7B0C"/>
    <w:rsid w:val="008D18B8"/>
    <w:rsid w:val="008E24C0"/>
    <w:rsid w:val="009109F1"/>
    <w:rsid w:val="00917A5A"/>
    <w:rsid w:val="00923365"/>
    <w:rsid w:val="009234FC"/>
    <w:rsid w:val="00925CF3"/>
    <w:rsid w:val="009276A4"/>
    <w:rsid w:val="0093065D"/>
    <w:rsid w:val="00941D4D"/>
    <w:rsid w:val="009500A0"/>
    <w:rsid w:val="00953F5A"/>
    <w:rsid w:val="0095693F"/>
    <w:rsid w:val="009600E9"/>
    <w:rsid w:val="00960EAA"/>
    <w:rsid w:val="00965647"/>
    <w:rsid w:val="00972F2A"/>
    <w:rsid w:val="009757F5"/>
    <w:rsid w:val="009A1359"/>
    <w:rsid w:val="009B1009"/>
    <w:rsid w:val="009C41A6"/>
    <w:rsid w:val="009C69F4"/>
    <w:rsid w:val="009E202A"/>
    <w:rsid w:val="009E5202"/>
    <w:rsid w:val="00A03233"/>
    <w:rsid w:val="00A04C62"/>
    <w:rsid w:val="00A10940"/>
    <w:rsid w:val="00A118D7"/>
    <w:rsid w:val="00A13B2F"/>
    <w:rsid w:val="00A3499A"/>
    <w:rsid w:val="00A365CF"/>
    <w:rsid w:val="00A37854"/>
    <w:rsid w:val="00A50A2E"/>
    <w:rsid w:val="00A83486"/>
    <w:rsid w:val="00A835BC"/>
    <w:rsid w:val="00A969B5"/>
    <w:rsid w:val="00AC65BF"/>
    <w:rsid w:val="00AE41E7"/>
    <w:rsid w:val="00AF579E"/>
    <w:rsid w:val="00B002AD"/>
    <w:rsid w:val="00B202B4"/>
    <w:rsid w:val="00B51A3A"/>
    <w:rsid w:val="00B55C3E"/>
    <w:rsid w:val="00B71283"/>
    <w:rsid w:val="00B80218"/>
    <w:rsid w:val="00B96907"/>
    <w:rsid w:val="00BA25C5"/>
    <w:rsid w:val="00BA6596"/>
    <w:rsid w:val="00BC020D"/>
    <w:rsid w:val="00BC433D"/>
    <w:rsid w:val="00BD0FC3"/>
    <w:rsid w:val="00BD5443"/>
    <w:rsid w:val="00BD719A"/>
    <w:rsid w:val="00BD75E4"/>
    <w:rsid w:val="00BE4730"/>
    <w:rsid w:val="00C06D58"/>
    <w:rsid w:val="00C5300B"/>
    <w:rsid w:val="00C642E9"/>
    <w:rsid w:val="00C77079"/>
    <w:rsid w:val="00C84E78"/>
    <w:rsid w:val="00C86C5A"/>
    <w:rsid w:val="00C90374"/>
    <w:rsid w:val="00CB60B4"/>
    <w:rsid w:val="00CB7D0B"/>
    <w:rsid w:val="00CC03B8"/>
    <w:rsid w:val="00CC0BF2"/>
    <w:rsid w:val="00CC191A"/>
    <w:rsid w:val="00CD3300"/>
    <w:rsid w:val="00CE1AA8"/>
    <w:rsid w:val="00CF086F"/>
    <w:rsid w:val="00CF26AE"/>
    <w:rsid w:val="00D00DC6"/>
    <w:rsid w:val="00D06944"/>
    <w:rsid w:val="00D257C0"/>
    <w:rsid w:val="00D272D6"/>
    <w:rsid w:val="00D43C0B"/>
    <w:rsid w:val="00D52F7A"/>
    <w:rsid w:val="00D641FB"/>
    <w:rsid w:val="00D6635A"/>
    <w:rsid w:val="00D86370"/>
    <w:rsid w:val="00D905CB"/>
    <w:rsid w:val="00DA7B90"/>
    <w:rsid w:val="00DB3038"/>
    <w:rsid w:val="00DB530C"/>
    <w:rsid w:val="00DD6E68"/>
    <w:rsid w:val="00DE2E05"/>
    <w:rsid w:val="00E06354"/>
    <w:rsid w:val="00E11EC4"/>
    <w:rsid w:val="00E2242B"/>
    <w:rsid w:val="00E313A6"/>
    <w:rsid w:val="00E353FF"/>
    <w:rsid w:val="00E4019F"/>
    <w:rsid w:val="00E42210"/>
    <w:rsid w:val="00E51FFF"/>
    <w:rsid w:val="00E52A55"/>
    <w:rsid w:val="00E80E14"/>
    <w:rsid w:val="00E831E6"/>
    <w:rsid w:val="00E84A4C"/>
    <w:rsid w:val="00EA2F9A"/>
    <w:rsid w:val="00EB4EA5"/>
    <w:rsid w:val="00ED3AB9"/>
    <w:rsid w:val="00ED4EB8"/>
    <w:rsid w:val="00ED66E9"/>
    <w:rsid w:val="00EE12D9"/>
    <w:rsid w:val="00F10BA7"/>
    <w:rsid w:val="00F350B2"/>
    <w:rsid w:val="00F41953"/>
    <w:rsid w:val="00F43F1F"/>
    <w:rsid w:val="00F73DD2"/>
    <w:rsid w:val="00F84A4C"/>
    <w:rsid w:val="00F9044D"/>
    <w:rsid w:val="00FB0E96"/>
    <w:rsid w:val="00FC2ADA"/>
    <w:rsid w:val="00FD4A2E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F5B2"/>
  <w15:docId w15:val="{DF4498C3-7AEF-4849-BFBD-074785F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9B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174" w:right="995" w:hanging="45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61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22" w:lineRule="exact"/>
      <w:ind w:right="625"/>
      <w:jc w:val="right"/>
      <w:outlineLvl w:val="2"/>
    </w:pPr>
    <w:rPr>
      <w:rFonts w:ascii="Courier New" w:eastAsia="Courier New" w:hAnsi="Courier New" w:cs="Courier New"/>
    </w:rPr>
  </w:style>
  <w:style w:type="paragraph" w:styleId="Heading4">
    <w:name w:val="heading 4"/>
    <w:basedOn w:val="Normal"/>
    <w:uiPriority w:val="1"/>
    <w:qFormat/>
    <w:pPr>
      <w:spacing w:line="196" w:lineRule="exact"/>
      <w:ind w:right="3045"/>
      <w:jc w:val="right"/>
      <w:outlineLvl w:val="3"/>
    </w:pPr>
    <w:rPr>
      <w:sz w:val="21"/>
      <w:szCs w:val="21"/>
    </w:rPr>
  </w:style>
  <w:style w:type="paragraph" w:styleId="Heading5">
    <w:name w:val="heading 5"/>
    <w:basedOn w:val="Normal"/>
    <w:uiPriority w:val="1"/>
    <w:qFormat/>
    <w:pPr>
      <w:ind w:left="122"/>
      <w:outlineLvl w:val="4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7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A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2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3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23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9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5A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3B2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FitzSimons</dc:creator>
  <cp:keywords/>
  <dc:description/>
  <cp:lastModifiedBy>Ivan Burton</cp:lastModifiedBy>
  <cp:revision>12</cp:revision>
  <cp:lastPrinted>2019-03-12T15:29:00Z</cp:lastPrinted>
  <dcterms:created xsi:type="dcterms:W3CDTF">2021-08-24T12:32:00Z</dcterms:created>
  <dcterms:modified xsi:type="dcterms:W3CDTF">2021-08-24T14:54:00Z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2018-04-10T00:00:00Z</vt:filetime>
  </property>
</Properties>
</file>